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Ånge kommunfullmäktige</w:t>
      </w:r>
    </w:p>
    <w:p>
      <w:pPr>
        <w:pStyle w:val="Heading1"/>
      </w:pPr>
      <w:r>
        <w:t xml:space="preserve">Fler hyresrätter i centrala Ånge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Ånge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i centrala Ånge. Enligt kommunens bostadsförsörjningsplan 2025 saknas 80 hyreslägenheter. Detta hindrar inflyttning och ungdomars etablering.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Ånge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Ångehus att planera 40 nya hyresrätter till 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använda mark i centrala Ånge för bostadsbyggande.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hyresrätter med rimliga hyror.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bostadsbyggande årligen.</w:t>
      </w:r>
    </w:p>
    <w:p>
      <w:pPr>
        <w:spacing w:before="360"/>
      </w:pPr>
    </w:p>
    <w:p>
      <w:r>
        <w:t xml:space="preserve">Ånge,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Ånge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2026-07-14T01:57:47.106Z</dcterms:created>
  <dcterms:modified xsi:type="dcterms:W3CDTF">2026-07-14T01:57:47.106Z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